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A9" w:rsidRPr="009E3645" w:rsidRDefault="00E474A9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№2</w:t>
      </w:r>
      <w:r w:rsidR="009E3645" w:rsidRPr="009E3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hyperlink r:id="rId6" w:history="1">
        <w:r w:rsidRPr="009E36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Законы постоянного тока: условия существования постоянного тока, сила тока, напряжение, сопротивление, Закон Ома для участка цепи. Работа и мощность тока, закон </w:t>
        </w:r>
        <w:proofErr w:type="gramStart"/>
        <w:r w:rsidRPr="009E36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Джоуля-Ленца</w:t>
        </w:r>
        <w:proofErr w:type="gramEnd"/>
        <w:r w:rsidRPr="009E36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hyperlink>
      <w:r w:rsidRPr="009E3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Электродвижущая сила источника тока, закон Ома для полной цепи, короткое замыкание. КПД источника тока.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Электрическим током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называют упорядоченное движение электрических зарядов. В различных средах электрический ток обусловлен движением различных зарядов, но за направление электрического тока условно выбрано направление движения положительных зарядов.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Постоянный ток в проводниках создается благодаря особым устройствам - источникам тока. </w:t>
      </w:r>
      <w:r w:rsidRPr="009E364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Проводники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- это такие тела, в которых имеются свободные частицы, обладающие электрическим зарядом, способные ускоряться и перемещаться под действием приложенных к ним электрических сил. Возьмем два тела, заряженных противоположными зарядами (рис. 44). Если их соединить проводником, то по нему пойдет ток. В результате выравнивания потенциалов ток прекращается.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47DB6D3A" wp14:editId="47FA1406">
            <wp:extent cx="2417445" cy="1924050"/>
            <wp:effectExtent l="0" t="0" r="1905" b="0"/>
            <wp:docPr id="10" name="Рисунок 10" descr="zakoni_postoyannogo_toka_renamed_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ni_postoyannogo_toka_renamed_29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того чтобы движение зарядов не прекратилось, необходимо каким-то образом положительные заряды с тела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перенести снова на тело А. Такой перенос силы электростатической природы сделать не могут. Следовательно, для поддержания тока должны существовать силы не кулоновской природы. Силы не</w:t>
      </w:r>
      <w:r w:rsid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электростатического происхождения, способные разделить электрические заряды, называются</w:t>
      </w:r>
      <w:r w:rsid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9E364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сторонними силами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Источник тока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- это устройство, в котором происходит разделение электрических зарядов под действием сторонних сил.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Сторонние силы могут быть различной природы (магнитной, химической и др.).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Количественно электрический ток характеризуется силой тока. Сила тока (I) равна отношению заряда дельта q, переносимого через поперечное сечение проводника за интервал времени </w:t>
      </w:r>
      <w:proofErr w:type="spell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At</w:t>
      </w:r>
      <w:proofErr w:type="spell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к этому интервалу времени. Сила тока - величина скалярная. При решении задач она может быть положительной или отрицательной. Знак силы тока зависит от того, какое из направлений обхода вдоль проводника принять 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положительное. Сила тока I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&gt; О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если направление тока совпадает с условно выбранным положительным направлением обхода.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5FDF0EBB" wp14:editId="0B451300">
            <wp:extent cx="615950" cy="308226"/>
            <wp:effectExtent l="0" t="0" r="0" b="0"/>
            <wp:docPr id="9" name="Рисунок 9" descr="zakoni_postoyannogo_toka_renamed_26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oni_postoyannogo_toka_renamed_26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9" cy="3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Международной системе единиц силу тока измеряют в амперах (А). Эту единицу устанавливают на основе магнитного взаимодействия токов.</w:t>
      </w:r>
    </w:p>
    <w:p w:rsidR="00343186" w:rsidRPr="009E3645" w:rsidRDefault="00AB5EE3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взять два проводника длинной 1 м расположить их на расстояние 1 м в вакууме и при пропускании по ним силы тока в 1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эти проводника буду взаимодействовать с силой </w:t>
      </w:r>
      <w:r w:rsidR="00343186"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 • 10</w:t>
      </w:r>
      <w:r w:rsidR="00343186" w:rsidRPr="009E3645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>-7</w:t>
      </w:r>
      <w:r w:rsidR="00343186"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Н".</w:t>
      </w:r>
    </w:p>
    <w:p w:rsidR="00343186" w:rsidRPr="009E3645" w:rsidRDefault="00AB5EE3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Электрическое напряжение</w:t>
      </w:r>
      <w:r w:rsidR="00667FC1"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это физическая 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величина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показывающая какую работу</w:t>
      </w:r>
      <w:r w:rsidRPr="009E364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совершает электрическое поле по переносу</w:t>
      </w:r>
      <w:r w:rsidR="00667FC1"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единичного заряда.</w:t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Напряжение показывает, что по перемещению заряда в 1 Кл электрическим полем совершается работа в 1 Дж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73F68C29" wp14:editId="546C04B1">
            <wp:extent cx="552450" cy="306862"/>
            <wp:effectExtent l="0" t="0" r="0" b="0"/>
            <wp:docPr id="11" name="Рисунок 11" descr="zakoni_postoyannogo_toka_renamed_2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koni_postoyannogo_toka_renamed_207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3" cy="3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Немецкий физик Г. Ом в 1826 г. обнаружил, что отношение разности потенциалов между концами проводника, являющегося участком электрической цепи, к силе тока в цепи есть величина постоянная: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4EFCE79F" wp14:editId="574E9920">
            <wp:extent cx="2576195" cy="254635"/>
            <wp:effectExtent l="0" t="0" r="0" b="0"/>
            <wp:docPr id="8" name="Рисунок 8" descr="zakoni_postoyannogo_toka_renamed_1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oni_postoyannogo_toka_renamed_185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Эту величину R назвали электрическим сопротивлением. Единицей электрического сопротивления в </w:t>
      </w:r>
      <w:hyperlink r:id="rId11" w:tgtFrame="_blank" w:history="1">
        <w:r w:rsidRPr="009E3645">
          <w:rPr>
            <w:rFonts w:ascii="Times New Roman" w:eastAsia="Times New Roman" w:hAnsi="Times New Roman" w:cs="Times New Roman"/>
            <w:color w:val="184986"/>
            <w:sz w:val="24"/>
            <w:szCs w:val="24"/>
            <w:u w:val="single"/>
            <w:lang w:eastAsia="ru-RU"/>
          </w:rPr>
          <w:t>СИ</w:t>
        </w:r>
      </w:hyperlink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является ом (1 Ом). За единицу электрического сопротивления 1 Ом принято сопротивление такого проводника, в котором при разности потенциалов между его концами в 1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течет ток силой в 1 А.</w:t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7D553CB5" wp14:editId="4A06F506">
            <wp:extent cx="1250950" cy="416805"/>
            <wp:effectExtent l="0" t="0" r="6350" b="2540"/>
            <wp:docPr id="7" name="Рисунок 7" descr="zakoni_postoyannogo_toka_renamed_1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oni_postoyannogo_toka_renamed_197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13" cy="4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45"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7B05D60D" wp14:editId="29F1A2D7">
            <wp:extent cx="3243634" cy="660400"/>
            <wp:effectExtent l="0" t="0" r="0" b="6350"/>
            <wp:docPr id="6" name="Рисунок 6" descr="zakoni_postoyannogo_toka_renamed_1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koni_postoyannogo_toka_renamed_155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37" cy="6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343186" w:rsidRPr="009E3645" w:rsidRDefault="00343186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Удельное сопротивление </w:t>
      </w:r>
      <w:proofErr w:type="gramStart"/>
      <w:r w:rsidRPr="009E364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р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- величина, численно равная сопротивлению проводника длиной 1 м и поперечным сечением 1 м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>2</w:t>
      </w: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Единица удельного электрического сопротивления ом • метр (Ом • м).</w:t>
      </w:r>
    </w:p>
    <w:p w:rsidR="00343186" w:rsidRPr="009E3645" w:rsidRDefault="009E3645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hAnsi="Times New Roman" w:cs="Times New Roman"/>
          <w:noProof/>
          <w:color w:val="30303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7948D7" wp14:editId="6DEC3A2B">
            <wp:simplePos x="0" y="0"/>
            <wp:positionH relativeFrom="column">
              <wp:posOffset>3467735</wp:posOffset>
            </wp:positionH>
            <wp:positionV relativeFrom="paragraph">
              <wp:posOffset>222250</wp:posOffset>
            </wp:positionV>
            <wp:extent cx="2108200" cy="301625"/>
            <wp:effectExtent l="0" t="0" r="6350" b="3175"/>
            <wp:wrapSquare wrapText="bothSides"/>
            <wp:docPr id="4" name="Рисунок 4" descr="zakoni_postoyannogo_toka_renamed_2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oni_postoyannogo_toka_renamed_241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186" w:rsidRPr="009E364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Закон Ома: </w:t>
      </w:r>
      <w:r w:rsidR="00343186"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Сила тока прямо пропорциональна приложенному напряжению U и обратно пропорциональна сопротивлению R:</w:t>
      </w:r>
    </w:p>
    <w:p w:rsidR="00667FC1" w:rsidRPr="009E3645" w:rsidRDefault="00667FC1" w:rsidP="009E36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03030"/>
        </w:rPr>
      </w:pPr>
      <w:r w:rsidRPr="009E3645">
        <w:rPr>
          <w:color w:val="303030"/>
        </w:rPr>
        <w:br w:type="textWrapping" w:clear="all"/>
        <w:t>Работа сил электрического поля (или работа электрического тока) при протекании через проводник с электрическим сопротивлением R в течение времени t постоянного электрического тока I будет равна:</w:t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48E7F280" wp14:editId="054EF5F1">
            <wp:extent cx="3384550" cy="386257"/>
            <wp:effectExtent l="0" t="0" r="6350" b="0"/>
            <wp:docPr id="16" name="Рисунок 16" descr="zakoni_postoyannogo_toka_renamed_2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koni_postoyannogo_toka_renamed_2195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39" cy="38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Мощность </w:t>
      </w:r>
      <w:proofErr w:type="gramStart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</w:t>
      </w:r>
      <w:proofErr w:type="gramEnd"/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электрического тока равна:</w:t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413DBF12" wp14:editId="78D7E8EE">
            <wp:extent cx="3619500" cy="424669"/>
            <wp:effectExtent l="0" t="0" r="0" b="0"/>
            <wp:docPr id="15" name="Рисунок 15" descr="zakoni_postoyannogo_toka_renamed_1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akoni_postoyannogo_toka_renamed_107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21" cy="4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Единицей работы электрического тока в СИ является джоуль (1 Дж), единицей мощности - ватт (Вт):</w:t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0E0FF909" wp14:editId="15D18A71">
            <wp:extent cx="4572000" cy="240038"/>
            <wp:effectExtent l="0" t="0" r="0" b="7620"/>
            <wp:docPr id="14" name="Рисунок 14" descr="zakoni_postoyannogo_toka_renamed_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akoni_postoyannogo_toka_renamed_88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344" cy="2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расчета работы и мощности тока пригодны любые выражения из соотношений (3.16) и (3.17).</w:t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электрический ток протекает в цепи, где энергия электрического поля превращается только во внутреннюю энергию проводника (и его температура возрастает), то на основании закона сохранения энергии:</w:t>
      </w:r>
    </w:p>
    <w:p w:rsidR="00667FC1" w:rsidRPr="009E3645" w:rsidRDefault="00667FC1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22B8BF0F" wp14:editId="24866A28">
            <wp:extent cx="2032000" cy="407964"/>
            <wp:effectExtent l="0" t="0" r="6350" b="0"/>
            <wp:docPr id="13" name="Рисунок 13" descr="zakoni_postoyannogo_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akoni_postoyannogo_tok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64" cy="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E3" w:rsidRPr="009E3645" w:rsidRDefault="00D478E3" w:rsidP="009E36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645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Электродвижущей силой (ЭДС)</w:t>
      </w:r>
      <w:r w:rsidRPr="009E3645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 источника тока называют работу, которая требуется для перемещения единичного заряда между его полюсами.</w:t>
      </w:r>
      <w:r w:rsidRPr="009E3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E3" w:rsidRPr="009E3645" w:rsidRDefault="00D478E3" w:rsidP="009E36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</w:pPr>
      <w:r w:rsidRPr="009E36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E3645">
        <w:rPr>
          <w:rFonts w:ascii="Times New Roman" w:hAnsi="Times New Roman" w:cs="Times New Roman"/>
          <w:b/>
          <w:sz w:val="24"/>
          <w:szCs w:val="24"/>
        </w:rPr>
        <w:t>=</w:t>
      </w:r>
      <w:r w:rsidRPr="009E3645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Pr="009E3645">
        <w:rPr>
          <w:rFonts w:ascii="Times New Roman" w:hAnsi="Times New Roman" w:cs="Times New Roman"/>
          <w:b/>
          <w:sz w:val="24"/>
          <w:szCs w:val="24"/>
        </w:rPr>
        <w:t>т/</w:t>
      </w:r>
      <w:r w:rsidRPr="009E3645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</w:p>
    <w:p w:rsidR="00D478E3" w:rsidRPr="009E3645" w:rsidRDefault="00D478E3" w:rsidP="009E36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Единица измерения напряжения – </w:t>
      </w:r>
      <w:r w:rsidRPr="009E3645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В (вольт)</w:t>
      </w:r>
      <w:r w:rsidRPr="009E3645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.</w:t>
      </w:r>
    </w:p>
    <w:p w:rsidR="00D478E3" w:rsidRPr="009E3645" w:rsidRDefault="00D478E3" w:rsidP="009E36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2C3239"/>
          <w:sz w:val="24"/>
          <w:szCs w:val="24"/>
          <w:lang w:eastAsia="ru-RU"/>
        </w:rPr>
        <w:drawing>
          <wp:inline distT="0" distB="0" distL="0" distR="0" wp14:anchorId="53A353DA" wp14:editId="3BD4AB6F">
            <wp:extent cx="526449" cy="349250"/>
            <wp:effectExtent l="0" t="0" r="6985" b="0"/>
            <wp:docPr id="17" name="Рисунок 17" descr="http://ru.solverbook.com/my_images/pic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u.solverbook.com/my_images/pic5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9" cy="3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0C" w:rsidRPr="009E3645" w:rsidRDefault="00D478E3" w:rsidP="009E36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ЭДС – скалярная величина. В замкнутом контуре ЭДС </w:t>
      </w:r>
      <w:proofErr w:type="gramStart"/>
      <w:r w:rsidRPr="009E3645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равна</w:t>
      </w:r>
      <w:proofErr w:type="gramEnd"/>
      <w:r w:rsidRPr="009E3645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работе сил по перемещению аналогичного заряда по всему контуру. При этом ток в контуре и внутри источника тока будут течь в противоположных направлениях. Внешняя работа, которая создаёт ЭДС, должна быть не электрического происхождения (сила Лоренца, электромагнитная индукция, центробежная сила, сила, возникающая в ходе химических реакций). Эта работа нужна для преодоления сил отталкивания носителей тока внутри источника.</w:t>
      </w:r>
    </w:p>
    <w:p w:rsidR="0092330C" w:rsidRPr="009E3645" w:rsidRDefault="0092330C" w:rsidP="009E36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2C3239"/>
          <w:sz w:val="24"/>
          <w:szCs w:val="24"/>
          <w:lang w:eastAsia="ru-RU"/>
        </w:rPr>
      </w:pPr>
      <w:r w:rsidRPr="009E3645">
        <w:rPr>
          <w:rStyle w:val="a7"/>
          <w:rFonts w:ascii="Times New Roman" w:hAnsi="Times New Roman" w:cs="Times New Roman"/>
          <w:color w:val="1D2023"/>
          <w:sz w:val="24"/>
          <w:szCs w:val="24"/>
        </w:rPr>
        <w:t>Закон Ома для полной цепи</w:t>
      </w:r>
      <w:r w:rsidRPr="009E3645">
        <w:rPr>
          <w:rStyle w:val="apple-converted-space"/>
          <w:rFonts w:ascii="Times New Roman" w:hAnsi="Times New Roman" w:cs="Times New Roman"/>
          <w:color w:val="1D2023"/>
          <w:sz w:val="24"/>
          <w:szCs w:val="24"/>
        </w:rPr>
        <w:t> </w:t>
      </w:r>
      <w:r w:rsidRPr="009E3645">
        <w:rPr>
          <w:rFonts w:ascii="Times New Roman" w:hAnsi="Times New Roman" w:cs="Times New Roman"/>
          <w:color w:val="1D2023"/>
          <w:sz w:val="24"/>
          <w:szCs w:val="24"/>
        </w:rPr>
        <w:t>- </w:t>
      </w:r>
      <w:r w:rsidRPr="009E3645">
        <w:rPr>
          <w:rStyle w:val="a8"/>
          <w:rFonts w:ascii="Times New Roman" w:hAnsi="Times New Roman" w:cs="Times New Roman"/>
          <w:i w:val="0"/>
          <w:color w:val="1D2023"/>
          <w:sz w:val="24"/>
          <w:szCs w:val="24"/>
        </w:rPr>
        <w:t>сила тока прямо пропорциональна сумме ЭДС цепи, и обратно пропорциональна сумме сопротивлений источника и цепи</w:t>
      </w:r>
      <w:proofErr w:type="gramStart"/>
      <w:r w:rsidRPr="009E3645">
        <w:rPr>
          <w:rStyle w:val="apple-converted-space"/>
          <w:rFonts w:ascii="Times New Roman" w:hAnsi="Times New Roman" w:cs="Times New Roman"/>
          <w:i/>
          <w:color w:val="1D2023"/>
          <w:sz w:val="24"/>
          <w:szCs w:val="24"/>
        </w:rPr>
        <w:t> </w:t>
      </w:r>
      <w:r w:rsidRPr="009E3645">
        <w:rPr>
          <w:rFonts w:ascii="Times New Roman" w:hAnsi="Times New Roman" w:cs="Times New Roman"/>
          <w:i/>
          <w:color w:val="1D2023"/>
          <w:sz w:val="24"/>
          <w:szCs w:val="24"/>
        </w:rPr>
        <w:t>,</w:t>
      </w:r>
      <w:proofErr w:type="gramEnd"/>
      <w:r w:rsidRPr="009E3645">
        <w:rPr>
          <w:rFonts w:ascii="Times New Roman" w:hAnsi="Times New Roman" w:cs="Times New Roman"/>
          <w:i/>
          <w:color w:val="1D2023"/>
          <w:sz w:val="24"/>
          <w:szCs w:val="24"/>
        </w:rPr>
        <w:t xml:space="preserve"> где E – ЭДС, R- сопротивление цепи, r – внутреннее сопротивление источника.</w:t>
      </w:r>
      <w:bookmarkStart w:id="0" w:name="_GoBack"/>
      <w:bookmarkEnd w:id="0"/>
    </w:p>
    <w:p w:rsidR="0092330C" w:rsidRPr="009E3645" w:rsidRDefault="0092330C" w:rsidP="009E36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D2023"/>
        </w:rPr>
      </w:pPr>
      <w:r w:rsidRPr="009E3645">
        <w:rPr>
          <w:noProof/>
          <w:color w:val="1D2023"/>
        </w:rPr>
        <w:drawing>
          <wp:inline distT="0" distB="0" distL="0" distR="0" wp14:anchorId="68C1A7F9" wp14:editId="6855F5D0">
            <wp:extent cx="621830" cy="400050"/>
            <wp:effectExtent l="0" t="0" r="6985" b="0"/>
            <wp:docPr id="24" name="Рисунок 24" descr="http://electroandi.ru/images/ohm/oh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lectroandi.ru/images/ohm/ohm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1" cy="4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0C" w:rsidRPr="009E3645" w:rsidRDefault="0092330C" w:rsidP="009E36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D2023"/>
        </w:rPr>
      </w:pPr>
      <w:r w:rsidRPr="009E3645">
        <w:rPr>
          <w:noProof/>
          <w:color w:val="1D2023"/>
        </w:rPr>
        <w:t xml:space="preserve">Что такое внутреннее сопротивление? </w:t>
      </w:r>
      <w:r w:rsidRPr="009E3645">
        <w:rPr>
          <w:rStyle w:val="apple-converted-space"/>
          <w:color w:val="1D2023"/>
          <w:shd w:val="clear" w:color="auto" w:fill="FFFFFF"/>
        </w:rPr>
        <w:t> </w:t>
      </w:r>
      <w:r w:rsidRPr="009E3645">
        <w:rPr>
          <w:color w:val="1D2023"/>
          <w:shd w:val="clear" w:color="auto" w:fill="FFFFFF"/>
        </w:rPr>
        <w:t>В каждом</w:t>
      </w:r>
      <w:r w:rsidRPr="009E3645">
        <w:rPr>
          <w:rStyle w:val="apple-converted-space"/>
          <w:color w:val="1D2023"/>
          <w:shd w:val="clear" w:color="auto" w:fill="FFFFFF"/>
        </w:rPr>
        <w:t> </w:t>
      </w:r>
      <w:hyperlink r:id="rId21" w:history="1">
        <w:r w:rsidRPr="009E3645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источнике</w:t>
        </w:r>
      </w:hyperlink>
      <w:r w:rsidRPr="009E3645">
        <w:rPr>
          <w:rStyle w:val="apple-converted-space"/>
          <w:color w:val="1D2023"/>
          <w:shd w:val="clear" w:color="auto" w:fill="FFFFFF"/>
        </w:rPr>
        <w:t> </w:t>
      </w:r>
      <w:r w:rsidRPr="009E3645">
        <w:rPr>
          <w:color w:val="1D2023"/>
          <w:shd w:val="clear" w:color="auto" w:fill="FFFFFF"/>
        </w:rPr>
        <w:t>присутствует внутреннее сопротивление r, оно зависит от параметров самого источника. В цепи также существует сопротивление R, оно зависит от параметров самой цепи.</w:t>
      </w:r>
    </w:p>
    <w:p w:rsidR="00C121B1" w:rsidRPr="009E3645" w:rsidRDefault="00C121B1" w:rsidP="009E364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3645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Короткое замыкание</w:t>
      </w:r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электрическое соединение двух точек</w:t>
      </w:r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2" w:tooltip="Электрическая цепь" w:history="1"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электрической цепи</w:t>
        </w:r>
      </w:hyperlink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 различными значениями</w:t>
      </w:r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3" w:tooltip="Электрический потенциал" w:history="1"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потенциала</w:t>
        </w:r>
      </w:hyperlink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не предусмотренное конструкцией устройства и нарушающее его нормальную работу.</w:t>
      </w:r>
    </w:p>
    <w:p w:rsidR="00C121B1" w:rsidRPr="009E3645" w:rsidRDefault="00C121B1" w:rsidP="009E364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Последствия:</w:t>
      </w:r>
    </w:p>
    <w:p w:rsidR="00C121B1" w:rsidRPr="009E3645" w:rsidRDefault="00C121B1" w:rsidP="009E364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 коротком замыкании резко и многократно возрастает</w:t>
      </w:r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4" w:tooltip="Сила тока" w:history="1"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сила тока</w:t>
        </w:r>
      </w:hyperlink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протекающего в цепи, что, согласно</w:t>
      </w:r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5" w:tooltip="Закон Джоуля — Ленца" w:history="1"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закону Джоуля — Ленца</w:t>
        </w:r>
      </w:hyperlink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приводит к значительному тепловыделению, и, как следствие, возможно </w:t>
      </w:r>
      <w:proofErr w:type="spellStart"/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расплавление</w:t>
      </w:r>
      <w:hyperlink r:id="rId26" w:tooltip="Провод" w:history="1"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электрических</w:t>
        </w:r>
        <w:proofErr w:type="spellEnd"/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 xml:space="preserve"> проводов</w:t>
        </w:r>
      </w:hyperlink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 последующим возникновением возгорания и распространением</w:t>
      </w:r>
      <w:r w:rsidRPr="009E364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7" w:tooltip="Пожар" w:history="1">
        <w:r w:rsidRPr="009E3645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пожара</w:t>
        </w:r>
      </w:hyperlink>
      <w:r w:rsidRPr="009E36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C121B1" w:rsidRPr="009E3645" w:rsidRDefault="00C121B1" w:rsidP="009E36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9E364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КПД источника тока</w:t>
      </w:r>
    </w:p>
    <w:p w:rsidR="00A70EF0" w:rsidRPr="009E3645" w:rsidRDefault="00A70EF0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КПД всегда определяем как отношение полезной работы </w:t>
      </w:r>
      <w:proofErr w:type="gramStart"/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затраченной: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6744"/>
        <w:gridCol w:w="700"/>
        <w:gridCol w:w="1036"/>
      </w:tblGrid>
      <w:tr w:rsidR="00A70EF0" w:rsidRPr="009E3645" w:rsidTr="00A70EF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70EF0" w:rsidRPr="009E3645" w:rsidRDefault="00A70EF0" w:rsidP="009E364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EF0" w:rsidRPr="009E3645" w:rsidRDefault="00A70EF0" w:rsidP="009E364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41E27" wp14:editId="32C5A618">
                  <wp:extent cx="1534795" cy="429260"/>
                  <wp:effectExtent l="0" t="0" r="8255" b="8890"/>
                  <wp:docPr id="28" name="Рисунок 28" descr="http://ens.tpu.ru/POSOBIE_FIS_KUSN/%DD%EB%E5%EA%F2%F0%EE%F1%F2%E0%F2%E8%EA%E0.%20%CF%EE%F1%F2%EE%FF%ED%ED%FB%E9%20%D2%EE%EA/07_f/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ns.tpu.ru/POSOBIE_FIS_KUSN/%DD%EB%E5%EA%F2%F0%EE%F1%F2%E0%F2%E8%EA%E0.%20%CF%EE%F1%F2%EE%FF%ED%ED%FB%E9%20%D2%EE%EA/07_f/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vAlign w:val="center"/>
            <w:hideMark/>
          </w:tcPr>
          <w:p w:rsidR="00A70EF0" w:rsidRPr="009E3645" w:rsidRDefault="00A70EF0" w:rsidP="009E364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(7.8.1)</w:t>
            </w:r>
          </w:p>
        </w:tc>
        <w:tc>
          <w:tcPr>
            <w:tcW w:w="500" w:type="pct"/>
            <w:vAlign w:val="center"/>
            <w:hideMark/>
          </w:tcPr>
          <w:p w:rsidR="00A70EF0" w:rsidRPr="009E3645" w:rsidRDefault="00A70EF0" w:rsidP="009E364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0EF0" w:rsidRPr="009E3645" w:rsidRDefault="00A70EF0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9E36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Полезная работа</w:t>
      </w: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мощность, выделяемая на внешнем сопротивлении </w:t>
      </w:r>
      <w:proofErr w:type="spellStart"/>
      <w:proofErr w:type="gramStart"/>
      <w:r w:rsidRPr="009E36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</w:t>
      </w:r>
      <w:proofErr w:type="gramEnd"/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единицу времени. По закону Ома имеем: </w:t>
      </w:r>
      <w:r w:rsidRPr="009E36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81BE15" wp14:editId="036623E5">
            <wp:extent cx="501015" cy="198755"/>
            <wp:effectExtent l="0" t="0" r="0" b="0"/>
            <wp:docPr id="27" name="Рисунок 27" descr="http://ens.tpu.ru/POSOBIE_FIS_KUSN/%DD%EB%E5%EA%F2%F0%EE%F1%F2%E0%F2%E8%EA%E0.%20%CF%EE%F1%F2%EE%FF%ED%ED%FB%E9%20%D2%EE%EA/07_f/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ns.tpu.ru/POSOBIE_FIS_KUSN/%DD%EB%E5%EA%F2%F0%EE%F1%F2%E0%F2%E8%EA%E0.%20%CF%EE%F1%F2%EE%FF%ED%ED%FB%E9%20%D2%EE%EA/07_f/09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</w:t>
      </w:r>
      <w:r w:rsidRPr="009E36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7BA9C3" wp14:editId="232C5FB4">
            <wp:extent cx="810895" cy="198755"/>
            <wp:effectExtent l="0" t="0" r="8255" b="0"/>
            <wp:docPr id="26" name="Рисунок 26" descr="http://ens.tpu.ru/POSOBIE_FIS_KUSN/%DD%EB%E5%EA%F2%F0%EE%F1%F2%E0%F2%E8%EA%E0.%20%CF%EE%F1%F2%EE%FF%ED%ED%FB%E9%20%D2%EE%EA/07_f/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ns.tpu.ru/POSOBIE_FIS_KUSN/%DD%EB%E5%EA%F2%F0%EE%F1%F2%E0%F2%E8%EA%E0.%20%CF%EE%F1%F2%EE%FF%ED%ED%FB%E9%20%D2%EE%EA/07_f/09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</w:t>
      </w:r>
    </w:p>
    <w:p w:rsidR="00A70EF0" w:rsidRPr="009E3645" w:rsidRDefault="00A70EF0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604944" wp14:editId="20E7A8FC">
            <wp:extent cx="1320800" cy="353776"/>
            <wp:effectExtent l="0" t="0" r="0" b="8255"/>
            <wp:docPr id="25" name="Рисунок 25" descr="http://ens.tpu.ru/POSOBIE_FIS_KUSN/%DD%EB%E5%EA%F2%F0%EE%F1%F2%E0%F2%E8%EA%E0.%20%CF%EE%F1%F2%EE%FF%ED%ED%FB%E9%20%D2%EE%EA/07_f/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ns.tpu.ru/POSOBIE_FIS_KUSN/%DD%EB%E5%EA%F2%F0%EE%F1%F2%E0%F2%E8%EA%E0.%20%CF%EE%F1%F2%EE%FF%ED%ED%FB%E9%20%D2%EE%EA/07_f/09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05" cy="3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EF0" w:rsidRPr="009E3645" w:rsidRDefault="00A70EF0" w:rsidP="009E36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 равен единице лишь в том случае, если источник тока идеальный (</w:t>
      </w: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9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=0)</w:t>
      </w:r>
    </w:p>
    <w:p w:rsidR="00FF56CE" w:rsidRPr="009E3645" w:rsidRDefault="00FF56CE" w:rsidP="009E36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F56CE" w:rsidRPr="009E3645" w:rsidSect="009E3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9"/>
    <w:rsid w:val="00157937"/>
    <w:rsid w:val="00343186"/>
    <w:rsid w:val="00667FC1"/>
    <w:rsid w:val="0092330C"/>
    <w:rsid w:val="009E3645"/>
    <w:rsid w:val="00A70EF0"/>
    <w:rsid w:val="00AB5EE3"/>
    <w:rsid w:val="00C121B1"/>
    <w:rsid w:val="00D478E3"/>
    <w:rsid w:val="00E474A9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4A9"/>
  </w:style>
  <w:style w:type="character" w:styleId="a3">
    <w:name w:val="Hyperlink"/>
    <w:basedOn w:val="a0"/>
    <w:uiPriority w:val="99"/>
    <w:semiHidden/>
    <w:unhideWhenUsed/>
    <w:rsid w:val="00E474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78E3"/>
    <w:rPr>
      <w:b/>
      <w:bCs/>
    </w:rPr>
  </w:style>
  <w:style w:type="paragraph" w:customStyle="1" w:styleId="ql-center-displayed-equation">
    <w:name w:val="ql-center-displayed-equation"/>
    <w:basedOn w:val="a"/>
    <w:rsid w:val="00D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D478E3"/>
  </w:style>
  <w:style w:type="character" w:customStyle="1" w:styleId="ql-left-eqno">
    <w:name w:val="ql-left-eqno"/>
    <w:basedOn w:val="a0"/>
    <w:rsid w:val="00D478E3"/>
  </w:style>
  <w:style w:type="character" w:styleId="a8">
    <w:name w:val="Emphasis"/>
    <w:basedOn w:val="a0"/>
    <w:uiPriority w:val="20"/>
    <w:qFormat/>
    <w:rsid w:val="0092330C"/>
    <w:rPr>
      <w:i/>
      <w:iCs/>
    </w:rPr>
  </w:style>
  <w:style w:type="character" w:styleId="a9">
    <w:name w:val="Placeholder Text"/>
    <w:basedOn w:val="a0"/>
    <w:uiPriority w:val="99"/>
    <w:semiHidden/>
    <w:rsid w:val="00C121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4A9"/>
  </w:style>
  <w:style w:type="character" w:styleId="a3">
    <w:name w:val="Hyperlink"/>
    <w:basedOn w:val="a0"/>
    <w:uiPriority w:val="99"/>
    <w:semiHidden/>
    <w:unhideWhenUsed/>
    <w:rsid w:val="00E474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78E3"/>
    <w:rPr>
      <w:b/>
      <w:bCs/>
    </w:rPr>
  </w:style>
  <w:style w:type="paragraph" w:customStyle="1" w:styleId="ql-center-displayed-equation">
    <w:name w:val="ql-center-displayed-equation"/>
    <w:basedOn w:val="a"/>
    <w:rsid w:val="00D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D478E3"/>
  </w:style>
  <w:style w:type="character" w:customStyle="1" w:styleId="ql-left-eqno">
    <w:name w:val="ql-left-eqno"/>
    <w:basedOn w:val="a0"/>
    <w:rsid w:val="00D478E3"/>
  </w:style>
  <w:style w:type="character" w:styleId="a8">
    <w:name w:val="Emphasis"/>
    <w:basedOn w:val="a0"/>
    <w:uiPriority w:val="20"/>
    <w:qFormat/>
    <w:rsid w:val="0092330C"/>
    <w:rPr>
      <w:i/>
      <w:iCs/>
    </w:rPr>
  </w:style>
  <w:style w:type="character" w:styleId="a9">
    <w:name w:val="Placeholder Text"/>
    <w:basedOn w:val="a0"/>
    <w:uiPriority w:val="99"/>
    <w:semiHidden/>
    <w:rsid w:val="00C12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1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573">
              <w:marLeft w:val="0"/>
              <w:marRight w:val="0"/>
              <w:marTop w:val="0"/>
              <w:marBottom w:val="0"/>
              <w:divBdr>
                <w:top w:val="single" w:sz="12" w:space="9" w:color="DEF3C5"/>
                <w:left w:val="single" w:sz="12" w:space="11" w:color="DEF3C5"/>
                <w:bottom w:val="single" w:sz="12" w:space="9" w:color="DEF3C5"/>
                <w:right w:val="single" w:sz="12" w:space="11" w:color="DEF3C5"/>
              </w:divBdr>
            </w:div>
          </w:divsChild>
        </w:div>
      </w:divsChild>
    </w:div>
    <w:div w:id="1137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ru.wikipedia.org/wiki/%D0%9F%D1%80%D0%BE%D0%B2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ectroandi.ru/toe/istochniki-eds-i-toka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ru.wikipedia.org/wiki/%D0%97%D0%B0%D0%BA%D0%BE%D0%BD_%D0%94%D0%B6%D0%BE%D1%83%D0%BB%D1%8F_%E2%80%94_%D0%9B%D0%B5%D0%BD%D1%86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hyperlink" Target="http://mathus.ru/phys/eds.pdf" TargetMode="External"/><Relationship Id="rId11" Type="http://schemas.openxmlformats.org/officeDocument/2006/relationships/hyperlink" Target="http://click02.begun.ru/click.jsp?url=gWRjN*Lo6eikMtBdlcctNM9RCVXtJiSjOXiLJkZlZ*K7KMv6KCkey76NxDgVz*aHo27c59NsT9dN-1EeOOCBiJh1ycxMf35G1QDOGGWoVJ-HyCu1tcxEaK0Xs5e6q6RQ7-76Jzmxte3XlO3z2gGBSNskNZumysdQ2-oVGsETlYS3HPnKsgjmn76ig4qOVyrfu1MlWpOYVccGh8J24MJPsHsNWUHAWPiqb1zD7BEFRdNXWQ6tvx11z9LYcshuP*4lwVE-Lhls5eumHXE7MBTd4HZKA2ylzrLybVZskdsCPQ24HO2GP*gZt1u3hXuikY1vI-iS6Vfwg2ptpHlum-31vGqkl6GjgfDxBOl0-32pLBjo9zLF0M5YYv53B*SyLn1d9Ty3da6*K0nz*gDnjq6HC77mmeMei7A87IEgNUac6emKd2aYKIhYBE7WpezQNMuJYO-Ny1-GbOasm41J9nnoEUhxxB25RY5L1wDWnsLR7FfNfsWA8i4S7cWyDNNPfSVNu1vlA7Ze9awTQ5zd&amp;eurl%5B%5D=gWRjN-v6*-pE-HWoIRXmsEh9au*rny-MPOopU7V*ZG20yfSbnZJe1do5RzQ" TargetMode="External"/><Relationship Id="rId24" Type="http://schemas.openxmlformats.org/officeDocument/2006/relationships/hyperlink" Target="https://ru.wikipedia.org/wiki/%D0%A1%D0%B8%D0%BB%D0%B0_%D1%82%D0%BE%D0%BA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ru.wikipedia.org/wiki/%D0%AD%D0%BB%D0%B5%D0%BA%D1%82%D1%80%D0%B8%D1%87%D0%B5%D1%81%D0%BA%D0%B8%D0%B9_%D0%BF%D0%BE%D1%82%D0%B5%D0%BD%D1%86%D0%B8%D0%B0%D0%BB" TargetMode="External"/><Relationship Id="rId28" Type="http://schemas.openxmlformats.org/officeDocument/2006/relationships/image" Target="media/image14.gif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17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ru.wikipedia.org/wiki/%D0%AD%D0%BB%D0%B5%D0%BA%D1%82%D1%80%D0%B8%D1%87%D0%B5%D1%81%D0%BA%D0%B0%D1%8F_%D1%86%D0%B5%D0%BF%D1%8C" TargetMode="External"/><Relationship Id="rId27" Type="http://schemas.openxmlformats.org/officeDocument/2006/relationships/hyperlink" Target="https://ru.wikipedia.org/wiki/%D0%9F%D0%BE%D0%B6%D0%B0%D1%80" TargetMode="External"/><Relationship Id="rId30" Type="http://schemas.openxmlformats.org/officeDocument/2006/relationships/image" Target="media/image16.gi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82F5-D066-4916-B15A-ADA4F883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Надежда</cp:lastModifiedBy>
  <cp:revision>2</cp:revision>
  <dcterms:created xsi:type="dcterms:W3CDTF">2015-03-26T18:09:00Z</dcterms:created>
  <dcterms:modified xsi:type="dcterms:W3CDTF">2015-03-26T18:09:00Z</dcterms:modified>
</cp:coreProperties>
</file>